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2FAF5">
      <w:pPr>
        <w:pStyle w:val="3"/>
        <w:spacing w:before="29"/>
        <w:ind w:left="1024"/>
        <w:rPr>
          <w:rFonts w:ascii="Times New Roman" w:eastAsia="Times New Roman"/>
        </w:rPr>
      </w:pPr>
      <w:r>
        <w:rPr>
          <w:rFonts w:hint="eastAsia" w:ascii="方正黑体_GBK" w:eastAsia="方正黑体_GBK"/>
          <w:spacing w:val="-9"/>
        </w:rPr>
        <w:t>附件</w:t>
      </w:r>
      <w:r>
        <w:rPr>
          <w:rFonts w:ascii="Times New Roman" w:eastAsia="Times New Roman"/>
          <w:spacing w:val="-3"/>
        </w:rPr>
        <w:t>9</w:t>
      </w:r>
    </w:p>
    <w:p w14:paraId="7D996B13">
      <w:pPr>
        <w:pStyle w:val="3"/>
        <w:spacing w:before="1"/>
        <w:rPr>
          <w:rFonts w:ascii="Times New Roman"/>
          <w:sz w:val="42"/>
        </w:rPr>
      </w:pPr>
      <w:r>
        <w:br w:type="column"/>
      </w:r>
    </w:p>
    <w:p w14:paraId="6771B42C">
      <w:pPr>
        <w:pStyle w:val="2"/>
        <w:ind w:left="69"/>
      </w:pPr>
      <w:r>
        <w:t>重庆新闻奖报纸版面参评作品推荐表</w:t>
      </w:r>
    </w:p>
    <w:p w14:paraId="0B11CE00">
      <w:pPr>
        <w:spacing w:after="0"/>
        <w:sectPr>
          <w:pgSz w:w="11910" w:h="16840"/>
          <w:pgMar w:top="1580" w:right="440" w:bottom="1780" w:left="420" w:header="720" w:footer="720" w:gutter="0"/>
          <w:cols w:equalWidth="0" w:num="2">
            <w:col w:w="1905" w:space="40"/>
            <w:col w:w="9105"/>
          </w:cols>
        </w:sectPr>
      </w:pPr>
    </w:p>
    <w:p w14:paraId="46820792">
      <w:pPr>
        <w:pStyle w:val="3"/>
        <w:spacing w:before="15" w:after="1"/>
        <w:rPr>
          <w:rFonts w:ascii="方正小标宋_GBK"/>
          <w:sz w:val="5"/>
        </w:rPr>
      </w:pPr>
    </w:p>
    <w:tbl>
      <w:tblPr>
        <w:tblStyle w:val="5"/>
        <w:tblW w:w="9182" w:type="dxa"/>
        <w:tblInd w:w="94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564"/>
        <w:gridCol w:w="850"/>
        <w:gridCol w:w="567"/>
        <w:gridCol w:w="719"/>
        <w:gridCol w:w="132"/>
        <w:gridCol w:w="1219"/>
        <w:gridCol w:w="1190"/>
        <w:gridCol w:w="160"/>
        <w:gridCol w:w="833"/>
        <w:gridCol w:w="517"/>
        <w:gridCol w:w="1351"/>
      </w:tblGrid>
      <w:tr w14:paraId="17179C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1644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64A969">
            <w:pPr>
              <w:pStyle w:val="8"/>
              <w:spacing w:before="91"/>
              <w:ind w:left="262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报纸名称</w:t>
            </w:r>
          </w:p>
        </w:tc>
        <w:tc>
          <w:tcPr>
            <w:tcW w:w="2268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A0DFB5">
            <w:pPr>
              <w:pStyle w:val="8"/>
              <w:rPr>
                <w:rFonts w:hint="default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秀山报</w:t>
            </w:r>
          </w:p>
        </w:tc>
        <w:tc>
          <w:tcPr>
            <w:tcW w:w="240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C4578">
            <w:pPr>
              <w:pStyle w:val="8"/>
              <w:spacing w:before="91"/>
              <w:ind w:left="644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参评项目</w:t>
            </w:r>
          </w:p>
        </w:tc>
        <w:tc>
          <w:tcPr>
            <w:tcW w:w="28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A1887">
            <w:pPr>
              <w:pStyle w:val="8"/>
              <w:spacing w:before="14"/>
              <w:rPr>
                <w:rFonts w:ascii="方正小标宋_GBK"/>
                <w:sz w:val="12"/>
              </w:rPr>
            </w:pPr>
          </w:p>
          <w:p w14:paraId="01CF8BD2">
            <w:pPr>
              <w:pStyle w:val="8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新闻版面</w:t>
            </w:r>
          </w:p>
        </w:tc>
      </w:tr>
      <w:tr w14:paraId="582356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ED7D04">
            <w:pPr>
              <w:pStyle w:val="8"/>
              <w:spacing w:before="4" w:line="421" w:lineRule="exact"/>
              <w:ind w:left="262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版面名称</w:t>
            </w:r>
          </w:p>
          <w:p w14:paraId="5FA05A31">
            <w:pPr>
              <w:pStyle w:val="8"/>
              <w:spacing w:line="354" w:lineRule="exact"/>
              <w:ind w:left="401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及版次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22381">
            <w:pPr>
              <w:pStyle w:val="8"/>
              <w:rPr>
                <w:rFonts w:hint="default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第3、4版</w:t>
            </w:r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B0BCE2">
            <w:pPr>
              <w:pStyle w:val="8"/>
              <w:spacing w:before="206"/>
              <w:ind w:left="644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刊发日期</w:t>
            </w:r>
          </w:p>
        </w:tc>
        <w:tc>
          <w:tcPr>
            <w:tcW w:w="28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BE5207">
            <w:pPr>
              <w:pStyle w:val="8"/>
              <w:spacing w:before="11"/>
              <w:rPr>
                <w:rFonts w:ascii="方正小标宋_GBK"/>
                <w:sz w:val="13"/>
              </w:rPr>
            </w:pPr>
          </w:p>
          <w:p w14:paraId="6171E59C">
            <w:pPr>
              <w:pStyle w:val="8"/>
              <w:tabs>
                <w:tab w:val="left" w:pos="1208"/>
                <w:tab w:val="left" w:pos="1734"/>
              </w:tabs>
              <w:ind w:left="10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 xml:space="preserve">2025 </w:t>
            </w:r>
            <w:r>
              <w:rPr>
                <w:sz w:val="21"/>
              </w:rPr>
              <w:t>年</w:t>
            </w:r>
            <w:r>
              <w:rPr>
                <w:rFonts w:hint="eastAsia"/>
                <w:sz w:val="21"/>
                <w:lang w:val="en-US" w:eastAsia="zh-CN"/>
              </w:rPr>
              <w:t xml:space="preserve"> 4 </w:t>
            </w:r>
            <w:r>
              <w:rPr>
                <w:sz w:val="21"/>
              </w:rPr>
              <w:t>月</w:t>
            </w:r>
            <w:r>
              <w:rPr>
                <w:rFonts w:hint="eastAsia"/>
                <w:sz w:val="21"/>
                <w:lang w:val="en-US" w:eastAsia="zh-CN"/>
              </w:rPr>
              <w:t xml:space="preserve"> 19 </w:t>
            </w:r>
            <w:r>
              <w:rPr>
                <w:sz w:val="21"/>
              </w:rPr>
              <w:t>日</w:t>
            </w:r>
          </w:p>
        </w:tc>
      </w:tr>
      <w:tr w14:paraId="6E65B0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6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34F834">
            <w:pPr>
              <w:pStyle w:val="8"/>
              <w:spacing w:before="284"/>
              <w:ind w:left="120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版面总字数</w:t>
            </w:r>
          </w:p>
        </w:tc>
        <w:tc>
          <w:tcPr>
            <w:tcW w:w="226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88C704">
            <w:pPr>
              <w:pStyle w:val="8"/>
              <w:rPr>
                <w:rFonts w:hint="default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3981</w:t>
            </w:r>
          </w:p>
        </w:tc>
        <w:tc>
          <w:tcPr>
            <w:tcW w:w="5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8C45E1">
            <w:pPr>
              <w:pStyle w:val="8"/>
              <w:tabs>
                <w:tab w:val="left" w:pos="3466"/>
              </w:tabs>
              <w:spacing w:line="426" w:lineRule="exact"/>
              <w:ind w:left="106"/>
              <w:rPr>
                <w:rFonts w:hint="eastAsia" w:ascii="方正黑体_GBK" w:hAnsi="方正黑体_GBK" w:eastAsia="方正黑体_GBK"/>
                <w:sz w:val="28"/>
                <w:lang w:eastAsia="zh-CN"/>
              </w:rPr>
            </w:pPr>
            <w:r>
              <w:rPr>
                <w:rFonts w:hint="eastAsia" w:ascii="方正黑体_GBK" w:hAnsi="方正黑体_GBK" w:eastAsia="方正黑体_GBK"/>
                <w:sz w:val="28"/>
              </w:rPr>
              <w:t>中央宣传部“三好作品”</w:t>
            </w:r>
            <w:r>
              <w:rPr>
                <w:rFonts w:hint="eastAsia" w:ascii="方正黑体_GBK" w:hAnsi="方正黑体_GBK" w:eastAsia="方正黑体_GBK"/>
                <w:sz w:val="28"/>
              </w:rPr>
              <w:tab/>
            </w:r>
            <w:r>
              <w:rPr>
                <w:rFonts w:hint="eastAsia" w:ascii="方正黑体_GBK" w:hAnsi="方正黑体_GBK" w:eastAsia="方正黑体_GBK"/>
                <w:sz w:val="28"/>
              </w:rPr>
              <w:t>是□</w:t>
            </w:r>
            <w:r>
              <w:rPr>
                <w:rFonts w:hint="eastAsia" w:ascii="方正黑体_GBK" w:hAnsi="方正黑体_GBK" w:eastAsia="方正黑体_GBK"/>
                <w:spacing w:val="61"/>
                <w:sz w:val="28"/>
              </w:rPr>
              <w:t xml:space="preserve"> </w:t>
            </w:r>
            <w:r>
              <w:rPr>
                <w:rFonts w:hint="eastAsia" w:ascii="方正黑体_GBK" w:hAnsi="方正黑体_GBK" w:eastAsia="方正黑体_GBK"/>
                <w:sz w:val="28"/>
              </w:rPr>
              <w:t>否</w:t>
            </w:r>
            <w:r>
              <w:rPr>
                <w:rFonts w:hint="eastAsia" w:ascii="方正黑体_GBK" w:hAnsi="方正黑体_GBK" w:eastAsia="方正黑体_GBK"/>
                <w:sz w:val="28"/>
                <w:lang w:eastAsia="zh-CN"/>
              </w:rPr>
              <w:t>☑</w:t>
            </w:r>
          </w:p>
        </w:tc>
      </w:tr>
      <w:tr w14:paraId="44DC640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44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E30E8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gridSpan w:val="4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A1291">
            <w:pPr>
              <w:rPr>
                <w:sz w:val="2"/>
                <w:szCs w:val="2"/>
              </w:rPr>
            </w:pPr>
          </w:p>
        </w:tc>
        <w:tc>
          <w:tcPr>
            <w:tcW w:w="527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94CD0E">
            <w:pPr>
              <w:pStyle w:val="8"/>
              <w:tabs>
                <w:tab w:val="left" w:pos="3466"/>
              </w:tabs>
              <w:spacing w:line="425" w:lineRule="exact"/>
              <w:ind w:left="106"/>
              <w:rPr>
                <w:rFonts w:hint="eastAsia" w:ascii="方正黑体_GBK" w:hAnsi="方正黑体_GBK" w:eastAsia="方正黑体_GBK"/>
                <w:sz w:val="28"/>
                <w:lang w:eastAsia="zh-CN"/>
              </w:rPr>
            </w:pPr>
            <w:r>
              <w:rPr>
                <w:rFonts w:hint="eastAsia" w:ascii="方正黑体_GBK" w:hAnsi="方正黑体_GBK" w:eastAsia="方正黑体_GBK"/>
                <w:sz w:val="28"/>
              </w:rPr>
              <w:t>市委宣传部“三好作品”</w:t>
            </w:r>
            <w:r>
              <w:rPr>
                <w:rFonts w:hint="eastAsia" w:ascii="方正黑体_GBK" w:hAnsi="方正黑体_GBK" w:eastAsia="方正黑体_GBK"/>
                <w:sz w:val="28"/>
              </w:rPr>
              <w:tab/>
            </w:r>
            <w:r>
              <w:rPr>
                <w:rFonts w:hint="eastAsia" w:ascii="方正黑体_GBK" w:hAnsi="方正黑体_GBK" w:eastAsia="方正黑体_GBK"/>
                <w:sz w:val="28"/>
              </w:rPr>
              <w:t>是</w:t>
            </w:r>
            <w:r>
              <w:rPr>
                <w:rFonts w:hint="eastAsia" w:ascii="方正黑体_GBK" w:hAnsi="方正黑体_GBK" w:eastAsia="方正黑体_GBK"/>
                <w:sz w:val="28"/>
                <w:lang w:eastAsia="zh-CN"/>
              </w:rPr>
              <w:t>☑</w:t>
            </w:r>
            <w:r>
              <w:rPr>
                <w:rFonts w:hint="eastAsia" w:ascii="方正黑体_GBK" w:hAnsi="方正黑体_GBK" w:eastAsia="方正黑体_GBK"/>
                <w:spacing w:val="61"/>
                <w:sz w:val="28"/>
              </w:rPr>
              <w:t xml:space="preserve"> </w:t>
            </w:r>
            <w:r>
              <w:rPr>
                <w:rFonts w:hint="eastAsia" w:ascii="方正黑体_GBK" w:hAnsi="方正黑体_GBK" w:eastAsia="方正黑体_GBK"/>
                <w:sz w:val="28"/>
              </w:rPr>
              <w:t>否□</w:t>
            </w:r>
          </w:p>
        </w:tc>
      </w:tr>
      <w:tr w14:paraId="558AAA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6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DA99BB">
            <w:pPr>
              <w:pStyle w:val="8"/>
              <w:spacing w:before="10" w:line="379" w:lineRule="exact"/>
              <w:ind w:left="540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编辑</w:t>
            </w:r>
          </w:p>
        </w:tc>
        <w:tc>
          <w:tcPr>
            <w:tcW w:w="22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B1A94D">
            <w:pPr>
              <w:pStyle w:val="8"/>
              <w:rPr>
                <w:rFonts w:hint="default" w:ascii="Times New Roman" w:eastAsia="仿宋"/>
                <w:sz w:val="22"/>
                <w:lang w:val="en-US" w:eastAsia="zh-CN"/>
              </w:rPr>
            </w:pPr>
            <w:bookmarkStart w:id="0" w:name="_GoBack"/>
            <w:r>
              <w:rPr>
                <w:rFonts w:hint="eastAsia" w:ascii="Times New Roman"/>
                <w:sz w:val="22"/>
                <w:lang w:val="en-US" w:eastAsia="zh-CN"/>
              </w:rPr>
              <w:t>田坤 田孟艳 付 冲</w:t>
            </w:r>
            <w:bookmarkEnd w:id="0"/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E1F855">
            <w:pPr>
              <w:pStyle w:val="8"/>
              <w:spacing w:before="10" w:line="379" w:lineRule="exact"/>
              <w:ind w:left="903" w:right="896"/>
              <w:jc w:val="center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作者</w:t>
            </w:r>
          </w:p>
        </w:tc>
        <w:tc>
          <w:tcPr>
            <w:tcW w:w="28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513D2">
            <w:pPr>
              <w:pStyle w:val="8"/>
              <w:rPr>
                <w:rFonts w:hint="default" w:ascii="Times New Roman" w:eastAsia="仿宋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汪登平 杨承军 龙秀莉</w:t>
            </w:r>
          </w:p>
        </w:tc>
      </w:tr>
      <w:tr w14:paraId="1F63EA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6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"/>
          </w:tcPr>
          <w:p w14:paraId="05BAB1AE">
            <w:pPr>
              <w:pStyle w:val="8"/>
              <w:spacing w:before="208"/>
              <w:ind w:left="40" w:firstLine="560" w:firstLineChars="200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作品简介</w:t>
            </w:r>
          </w:p>
        </w:tc>
        <w:tc>
          <w:tcPr>
            <w:tcW w:w="810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9EB6D2">
            <w:pPr>
              <w:pStyle w:val="8"/>
              <w:spacing w:before="14"/>
              <w:rPr>
                <w:rFonts w:ascii="方正小标宋_GBK"/>
                <w:sz w:val="17"/>
              </w:rPr>
            </w:pPr>
          </w:p>
          <w:p w14:paraId="0DB41B22">
            <w:pPr>
              <w:pStyle w:val="8"/>
              <w:spacing w:line="321" w:lineRule="auto"/>
              <w:ind w:left="106" w:right="3" w:firstLine="420"/>
              <w:rPr>
                <w:rFonts w:hint="default"/>
                <w:sz w:val="21"/>
              </w:rPr>
            </w:pPr>
            <w:r>
              <w:rPr>
                <w:rFonts w:hint="eastAsia"/>
                <w:sz w:val="21"/>
              </w:rPr>
              <w:t>为围剿红军，国民党组织川、黔、湘数省之敌进逼川黔边。黔东独立师历经数十战，成功地牵制了来犯之敌，有力地掩护了主力部队。但在战斗中，部队损失较大。1934年11月12日，师长王光泽、政委段苏权率领三个独立团600多人，进抵梵净山坚持战斗。</w:t>
            </w:r>
          </w:p>
          <w:p w14:paraId="44C6DFA1">
            <w:pPr>
              <w:pStyle w:val="8"/>
              <w:spacing w:line="321" w:lineRule="auto"/>
              <w:ind w:left="106" w:right="3" w:firstLine="420"/>
              <w:rPr>
                <w:rFonts w:hint="default"/>
                <w:sz w:val="21"/>
              </w:rPr>
            </w:pPr>
            <w:r>
              <w:rPr>
                <w:rFonts w:hint="eastAsia"/>
                <w:sz w:val="21"/>
              </w:rPr>
              <w:t>在梵净山经过10余天的作战，黔东独立师损耗较大，几乎弹尽粮绝。鉴于已完成牵制敌军的任务，王光泽与段苏权决定率队突围，去湘西寻找红军主力。11月24日杀出重围，25日进入秀山县兰桥，行至邑梅，遭遇激战，段苏权脚骨负伤，部队散失严重。段苏权在秀山雅江为不拖累部队前进，选择就地安置。王光泽带领独立师余部近300人向秀山川河盖进发。28日清晨，在川河盖大板场遭遇地方民团伏击，面对浓雾弥漫、道路不清、弹尽粮绝、敌强我弱的实情，为保存革命的有生力量，师长王光泽与团长秦贞全决定部队分散突围。</w:t>
            </w:r>
          </w:p>
          <w:p w14:paraId="0C1CC1B5">
            <w:pPr>
              <w:pStyle w:val="8"/>
              <w:spacing w:line="321" w:lineRule="auto"/>
              <w:ind w:left="106" w:right="3" w:firstLine="420"/>
              <w:rPr>
                <w:rFonts w:hint="default"/>
                <w:sz w:val="21"/>
              </w:rPr>
            </w:pPr>
            <w:r>
              <w:rPr>
                <w:rFonts w:hint="eastAsia"/>
                <w:sz w:val="21"/>
              </w:rPr>
              <w:t>王光泽乘着浓雾，只身一人从川河盖来到涌洞乡抗家溪村民吴荣友家。吴荣友一家冒死留宿王光泽两个晚上。</w:t>
            </w:r>
          </w:p>
          <w:p w14:paraId="429AE286">
            <w:pPr>
              <w:pStyle w:val="8"/>
              <w:spacing w:line="321" w:lineRule="auto"/>
              <w:ind w:left="106" w:right="3" w:firstLine="420"/>
              <w:rPr>
                <w:rFonts w:hint="default"/>
                <w:sz w:val="21"/>
              </w:rPr>
            </w:pPr>
            <w:r>
              <w:rPr>
                <w:rFonts w:hint="eastAsia"/>
                <w:sz w:val="21"/>
              </w:rPr>
              <w:t>为感谢吴荣友一家对自己的掩护，急着到湖南寻找红军主力的王光泽临别时，赠送给吴荣友一把大刀作为信物。1960年，吴荣友老人去世。去世前，他嘱咐妻子邱银秀，一定要将这把“宝刀”交给大儿子吴华兴保管，等到合适的时机，再把它捐献给国家。</w:t>
            </w:r>
          </w:p>
          <w:p w14:paraId="2F7FBC0E">
            <w:pPr>
              <w:pStyle w:val="8"/>
              <w:spacing w:line="321" w:lineRule="auto"/>
              <w:ind w:left="106" w:right="3" w:firstLine="420"/>
              <w:rPr>
                <w:sz w:val="21"/>
              </w:rPr>
            </w:pPr>
            <w:r>
              <w:rPr>
                <w:rFonts w:hint="eastAsia"/>
                <w:sz w:val="21"/>
              </w:rPr>
              <w:t>吴华兴从母亲手中接过“宝刀”，一直把它当成“传家宝”珍藏至今……</w:t>
            </w:r>
          </w:p>
        </w:tc>
      </w:tr>
      <w:tr w14:paraId="1011EB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1D9FD">
            <w:pPr>
              <w:pStyle w:val="8"/>
              <w:spacing w:before="73" w:line="218" w:lineRule="auto"/>
              <w:ind w:left="399" w:right="387"/>
              <w:jc w:val="both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社会效</w:t>
            </w:r>
          </w:p>
          <w:p w14:paraId="36D0C751">
            <w:pPr>
              <w:pStyle w:val="8"/>
              <w:spacing w:line="381" w:lineRule="exact"/>
              <w:ind w:left="9"/>
              <w:jc w:val="center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w w:val="100"/>
                <w:sz w:val="28"/>
              </w:rPr>
              <w:t>果</w:t>
            </w:r>
          </w:p>
        </w:tc>
        <w:tc>
          <w:tcPr>
            <w:tcW w:w="810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A99C95">
            <w:pPr>
              <w:pStyle w:val="8"/>
              <w:spacing w:before="27" w:line="321" w:lineRule="auto"/>
              <w:ind w:left="106" w:right="96" w:firstLine="420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>大刀是传承，是</w:t>
            </w:r>
            <w:r>
              <w:rPr>
                <w:rFonts w:hint="eastAsia"/>
                <w:sz w:val="21"/>
              </w:rPr>
              <w:t>正因为这把大刀，保存着红色基因的熏陶，解放后，每到“建军节”，</w:t>
            </w:r>
            <w:r>
              <w:rPr>
                <w:rFonts w:hint="eastAsia"/>
                <w:sz w:val="21"/>
                <w:lang w:val="en-US" w:eastAsia="zh-CN"/>
              </w:rPr>
              <w:t>他们都</w:t>
            </w:r>
            <w:r>
              <w:rPr>
                <w:rFonts w:hint="eastAsia"/>
                <w:sz w:val="21"/>
              </w:rPr>
              <w:t>积极参加拥军活动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同时，一家三代大多都入了党，女婿和外孙还当上了光荣的人民警察。将这把大刀捐献给革命军事博物馆</w:t>
            </w:r>
            <w:r>
              <w:rPr>
                <w:rFonts w:hint="eastAsia"/>
                <w:sz w:val="21"/>
                <w:lang w:val="en-US" w:eastAsia="zh-CN"/>
              </w:rPr>
              <w:t>后</w:t>
            </w:r>
            <w:r>
              <w:rPr>
                <w:rFonts w:hint="eastAsia"/>
                <w:sz w:val="21"/>
              </w:rPr>
              <w:t>，让这把大刀得到更好的保存，让红军为穷苦人民打江山的故事永远传播下去，让拥军爱民的“鱼水深情”得以发扬光大</w:t>
            </w:r>
            <w:r>
              <w:rPr>
                <w:rFonts w:hint="eastAsia"/>
                <w:sz w:val="21"/>
                <w:lang w:eastAsia="zh-CN"/>
              </w:rPr>
              <w:t>。</w:t>
            </w:r>
          </w:p>
        </w:tc>
      </w:tr>
      <w:tr w14:paraId="294649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F25C5">
            <w:pPr>
              <w:pStyle w:val="8"/>
              <w:spacing w:before="151" w:line="218" w:lineRule="auto"/>
              <w:ind w:left="399" w:right="387"/>
              <w:jc w:val="both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传播数据</w:t>
            </w:r>
          </w:p>
        </w:tc>
        <w:tc>
          <w:tcPr>
            <w:tcW w:w="14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65EAA">
            <w:pPr>
              <w:pStyle w:val="8"/>
              <w:spacing w:before="5"/>
              <w:rPr>
                <w:rFonts w:ascii="方正小标宋_GBK"/>
                <w:sz w:val="13"/>
              </w:rPr>
            </w:pPr>
          </w:p>
          <w:p w14:paraId="6B94F19B">
            <w:pPr>
              <w:pStyle w:val="8"/>
              <w:spacing w:line="324" w:lineRule="auto"/>
              <w:ind w:left="106" w:right="246"/>
              <w:rPr>
                <w:sz w:val="21"/>
              </w:rPr>
            </w:pPr>
            <w:r>
              <w:rPr>
                <w:spacing w:val="-1"/>
                <w:sz w:val="21"/>
              </w:rPr>
              <w:t>新媒体传播</w:t>
            </w:r>
            <w:r>
              <w:rPr>
                <w:sz w:val="21"/>
              </w:rPr>
              <w:t>平台网址</w:t>
            </w:r>
          </w:p>
        </w:tc>
        <w:tc>
          <w:tcPr>
            <w:tcW w:w="66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FE425">
            <w:pPr>
              <w:pStyle w:val="8"/>
              <w:spacing w:before="45"/>
              <w:ind w:left="108"/>
              <w:rPr>
                <w:rFonts w:hint="eastAsia" w:eastAsia="仿宋"/>
                <w:sz w:val="21"/>
                <w:lang w:val="en-US" w:eastAsia="zh-CN"/>
              </w:rPr>
            </w:pPr>
            <w:r>
              <w:rPr>
                <w:rFonts w:ascii="Times New Roman" w:eastAsia="Times New Roman"/>
                <w:sz w:val="21"/>
              </w:rPr>
              <w:t>1.</w:t>
            </w:r>
            <w:r>
              <w:rPr>
                <w:sz w:val="21"/>
              </w:rPr>
              <w:fldChar w:fldCharType="begin"/>
            </w:r>
            <w:r>
              <w:rPr>
                <w:sz w:val="21"/>
              </w:rPr>
              <w:instrText xml:space="preserve"> HYPERLINK "http://bg.zgcqxs.net/index.asp?Fid=16185&amp;Nid=13848" \t "_blank" </w:instrText>
            </w:r>
            <w:r>
              <w:rPr>
                <w:sz w:val="21"/>
              </w:rPr>
              <w:fldChar w:fldCharType="separate"/>
            </w:r>
            <w:r>
              <w:rPr>
                <w:sz w:val="21"/>
              </w:rPr>
              <w:t>http://bg.zgcqxs.net/index.asp?Fid=16185&amp;Nid=13848</w:t>
            </w:r>
            <w:r>
              <w:rPr>
                <w:sz w:val="21"/>
              </w:rPr>
              <w:fldChar w:fldCharType="end"/>
            </w:r>
            <w:r>
              <w:rPr>
                <w:rFonts w:hint="eastAsia"/>
                <w:sz w:val="21"/>
                <w:lang w:val="en-US" w:eastAsia="zh-CN"/>
              </w:rPr>
              <w:t xml:space="preserve"> </w:t>
            </w:r>
          </w:p>
        </w:tc>
      </w:tr>
      <w:tr w14:paraId="7F2562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2273F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873DD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F25E2">
            <w:pPr>
              <w:pStyle w:val="8"/>
              <w:spacing w:before="59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2.</w:t>
            </w:r>
          </w:p>
        </w:tc>
      </w:tr>
      <w:tr w14:paraId="5957F0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5722F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9D7B0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BAEF7A">
            <w:pPr>
              <w:pStyle w:val="8"/>
              <w:spacing w:before="58"/>
              <w:ind w:left="108"/>
              <w:rPr>
                <w:rFonts w:ascii="Times New Roman"/>
                <w:sz w:val="21"/>
              </w:rPr>
            </w:pPr>
            <w:r>
              <w:rPr>
                <w:rFonts w:ascii="Times New Roman"/>
                <w:sz w:val="21"/>
              </w:rPr>
              <w:t>3.</w:t>
            </w:r>
          </w:p>
        </w:tc>
      </w:tr>
      <w:tr w14:paraId="149062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10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8BD0F0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2291BC">
            <w:pPr>
              <w:pStyle w:val="8"/>
              <w:spacing w:before="45"/>
              <w:ind w:left="106"/>
              <w:rPr>
                <w:sz w:val="21"/>
              </w:rPr>
            </w:pPr>
            <w:r>
              <w:rPr>
                <w:spacing w:val="-21"/>
                <w:sz w:val="21"/>
              </w:rPr>
              <w:t>阅读量</w:t>
            </w:r>
            <w:r>
              <w:rPr>
                <w:sz w:val="21"/>
              </w:rPr>
              <w:t>（浏览</w:t>
            </w:r>
          </w:p>
          <w:p w14:paraId="0C6B1088">
            <w:pPr>
              <w:pStyle w:val="8"/>
              <w:spacing w:before="93"/>
              <w:ind w:left="106"/>
              <w:rPr>
                <w:sz w:val="21"/>
              </w:rPr>
            </w:pPr>
            <w:r>
              <w:rPr>
                <w:sz w:val="21"/>
              </w:rPr>
              <w:t>量、点击量）</w:t>
            </w:r>
          </w:p>
        </w:tc>
        <w:tc>
          <w:tcPr>
            <w:tcW w:w="1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CA349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31AB4">
            <w:pPr>
              <w:pStyle w:val="8"/>
              <w:spacing w:before="7"/>
              <w:rPr>
                <w:rFonts w:ascii="方正小标宋_GBK"/>
                <w:sz w:val="12"/>
              </w:rPr>
            </w:pPr>
          </w:p>
          <w:p w14:paraId="5872CE80">
            <w:pPr>
              <w:pStyle w:val="8"/>
              <w:ind w:left="548"/>
              <w:rPr>
                <w:sz w:val="22"/>
              </w:rPr>
            </w:pPr>
            <w:r>
              <w:rPr>
                <w:sz w:val="22"/>
              </w:rPr>
              <w:t>转载量</w:t>
            </w: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3C35A8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13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78D59">
            <w:pPr>
              <w:pStyle w:val="8"/>
              <w:spacing w:before="7"/>
              <w:rPr>
                <w:rFonts w:ascii="方正小标宋_GBK"/>
                <w:sz w:val="12"/>
              </w:rPr>
            </w:pPr>
          </w:p>
          <w:p w14:paraId="4269553B">
            <w:pPr>
              <w:pStyle w:val="8"/>
              <w:ind w:left="547"/>
              <w:rPr>
                <w:sz w:val="22"/>
              </w:rPr>
            </w:pPr>
            <w:r>
              <w:rPr>
                <w:sz w:val="22"/>
              </w:rPr>
              <w:t>互动量</w:t>
            </w:r>
          </w:p>
        </w:tc>
        <w:tc>
          <w:tcPr>
            <w:tcW w:w="13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B6C824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3F2BA74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3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A6E07B">
            <w:pPr>
              <w:pStyle w:val="8"/>
              <w:spacing w:before="219" w:line="218" w:lineRule="auto"/>
              <w:ind w:left="399" w:right="387"/>
              <w:jc w:val="both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推荐理由</w:t>
            </w:r>
          </w:p>
        </w:tc>
        <w:tc>
          <w:tcPr>
            <w:tcW w:w="810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ECA181">
            <w:pPr>
              <w:pStyle w:val="8"/>
              <w:spacing w:before="7"/>
              <w:rPr>
                <w:rFonts w:ascii="方正小标宋_GBK"/>
                <w:sz w:val="19"/>
              </w:rPr>
            </w:pPr>
          </w:p>
          <w:p w14:paraId="14A5914C">
            <w:pPr>
              <w:pStyle w:val="8"/>
              <w:numPr>
                <w:ilvl w:val="0"/>
                <w:numId w:val="1"/>
              </w:numPr>
              <w:spacing w:before="1" w:line="321" w:lineRule="auto"/>
              <w:ind w:left="106" w:right="99" w:firstLine="420"/>
              <w:rPr>
                <w:rFonts w:hint="eastAsia"/>
                <w:w w:val="95"/>
                <w:sz w:val="21"/>
                <w:lang w:val="en-US" w:eastAsia="zh-CN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>回顾历史，让这段历史记忆更深刻并得以传承。</w:t>
            </w:r>
          </w:p>
          <w:p w14:paraId="3823673F">
            <w:pPr>
              <w:pStyle w:val="8"/>
              <w:numPr>
                <w:ilvl w:val="0"/>
                <w:numId w:val="1"/>
              </w:numPr>
              <w:spacing w:before="1" w:line="321" w:lineRule="auto"/>
              <w:ind w:left="106" w:right="99" w:firstLine="420"/>
              <w:rPr>
                <w:rFonts w:hint="eastAsia"/>
                <w:w w:val="95"/>
                <w:sz w:val="21"/>
                <w:lang w:val="en-US" w:eastAsia="zh-CN"/>
              </w:rPr>
            </w:pPr>
            <w:r>
              <w:rPr>
                <w:rFonts w:hint="eastAsia"/>
                <w:w w:val="95"/>
                <w:sz w:val="21"/>
                <w:lang w:val="en-US" w:eastAsia="zh-CN"/>
              </w:rPr>
              <w:t>精神永流传，大刀承载了红色基因、坚定意志，让读者从中感受钢铁一般的意志、积极向上的昂扬斗志和朴实谦虚、一诺千金的品格。</w:t>
            </w:r>
          </w:p>
          <w:p w14:paraId="35CBA37B">
            <w:pPr>
              <w:pStyle w:val="8"/>
              <w:spacing w:line="268" w:lineRule="exact"/>
              <w:ind w:left="3262"/>
              <w:rPr>
                <w:sz w:val="21"/>
              </w:rPr>
            </w:pPr>
            <w:r>
              <w:rPr>
                <w:spacing w:val="-35"/>
                <w:w w:val="99"/>
                <w:sz w:val="21"/>
              </w:rPr>
              <w:t>签名：</w:t>
            </w:r>
            <w:r>
              <w:rPr>
                <w:spacing w:val="-1"/>
                <w:w w:val="99"/>
                <w:sz w:val="21"/>
              </w:rPr>
              <w:t>（盖单位公章</w:t>
            </w:r>
            <w:r>
              <w:rPr>
                <w:w w:val="99"/>
                <w:sz w:val="21"/>
              </w:rPr>
              <w:t>）</w:t>
            </w:r>
          </w:p>
          <w:p w14:paraId="3F582784">
            <w:pPr>
              <w:pStyle w:val="8"/>
              <w:spacing w:before="91"/>
              <w:ind w:left="3917"/>
              <w:rPr>
                <w:sz w:val="21"/>
              </w:rPr>
            </w:pPr>
            <w:r>
              <w:rPr>
                <w:rFonts w:ascii="Times New Roman" w:eastAsia="Times New Roman"/>
                <w:sz w:val="21"/>
              </w:rPr>
              <w:t>2026</w:t>
            </w:r>
            <w:r>
              <w:rPr>
                <w:rFonts w:ascii="Times New Roman" w:eastAsia="Times New Roman"/>
                <w:spacing w:val="-2"/>
                <w:sz w:val="21"/>
              </w:rPr>
              <w:t xml:space="preserve"> </w:t>
            </w:r>
            <w:r>
              <w:rPr>
                <w:spacing w:val="41"/>
                <w:sz w:val="21"/>
              </w:rPr>
              <w:t>年</w:t>
            </w:r>
            <w:r>
              <w:rPr>
                <w:rFonts w:hint="eastAsia"/>
                <w:spacing w:val="41"/>
                <w:sz w:val="21"/>
                <w:lang w:val="en-US" w:eastAsia="zh-CN"/>
              </w:rPr>
              <w:t>3</w:t>
            </w:r>
            <w:r>
              <w:rPr>
                <w:spacing w:val="41"/>
                <w:sz w:val="21"/>
              </w:rPr>
              <w:t>月</w:t>
            </w:r>
            <w:r>
              <w:rPr>
                <w:rFonts w:hint="eastAsia"/>
                <w:spacing w:val="41"/>
                <w:sz w:val="21"/>
                <w:lang w:val="en-US" w:eastAsia="zh-CN"/>
              </w:rPr>
              <w:t>11</w:t>
            </w:r>
            <w:r>
              <w:rPr>
                <w:spacing w:val="41"/>
                <w:sz w:val="21"/>
              </w:rPr>
              <w:t>日</w:t>
            </w:r>
          </w:p>
        </w:tc>
      </w:tr>
      <w:tr w14:paraId="47D1FE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BA90A">
            <w:pPr>
              <w:pStyle w:val="8"/>
              <w:spacing w:before="113"/>
              <w:ind w:left="98" w:right="91"/>
              <w:jc w:val="center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联系人</w:t>
            </w:r>
          </w:p>
        </w:tc>
        <w:tc>
          <w:tcPr>
            <w:tcW w:w="19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5D66AA">
            <w:pPr>
              <w:pStyle w:val="8"/>
              <w:rPr>
                <w:rFonts w:ascii="Times New Roman"/>
                <w:sz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田坤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8A4DA">
            <w:pPr>
              <w:pStyle w:val="8"/>
              <w:spacing w:before="113"/>
              <w:ind w:left="143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电话</w:t>
            </w:r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9F12D">
            <w:pPr>
              <w:pStyle w:val="8"/>
              <w:rPr>
                <w:rFonts w:ascii="Times New Roman"/>
                <w:sz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023-76672905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899A9">
            <w:pPr>
              <w:pStyle w:val="8"/>
              <w:spacing w:before="113"/>
              <w:ind w:left="215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手机</w:t>
            </w: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1CE5D7">
            <w:pPr>
              <w:pStyle w:val="8"/>
              <w:rPr>
                <w:rFonts w:ascii="Times New Roman"/>
                <w:sz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17784053776</w:t>
            </w:r>
          </w:p>
        </w:tc>
      </w:tr>
      <w:tr w14:paraId="2AB217C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413AD">
            <w:pPr>
              <w:pStyle w:val="8"/>
              <w:spacing w:before="113"/>
              <w:ind w:left="98" w:right="86"/>
              <w:jc w:val="center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地址</w:t>
            </w:r>
          </w:p>
        </w:tc>
        <w:tc>
          <w:tcPr>
            <w:tcW w:w="52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BF2C4">
            <w:pPr>
              <w:pStyle w:val="8"/>
              <w:rPr>
                <w:rFonts w:ascii="Times New Roman"/>
                <w:sz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重庆市秀山自治县渝秀大道195号秀山融媒体中心401</w:t>
            </w:r>
          </w:p>
        </w:tc>
        <w:tc>
          <w:tcPr>
            <w:tcW w:w="9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5B1F2">
            <w:pPr>
              <w:pStyle w:val="8"/>
              <w:spacing w:before="113"/>
              <w:ind w:left="215"/>
              <w:rPr>
                <w:rFonts w:hint="eastAsia" w:ascii="方正黑体_GBK" w:eastAsia="方正黑体_GBK"/>
                <w:sz w:val="28"/>
              </w:rPr>
            </w:pPr>
            <w:r>
              <w:rPr>
                <w:rFonts w:hint="eastAsia" w:ascii="方正黑体_GBK" w:eastAsia="方正黑体_GBK"/>
                <w:sz w:val="28"/>
              </w:rPr>
              <w:t>邮箱</w:t>
            </w:r>
          </w:p>
        </w:tc>
        <w:tc>
          <w:tcPr>
            <w:tcW w:w="18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626544">
            <w:pPr>
              <w:pStyle w:val="8"/>
              <w:rPr>
                <w:rFonts w:ascii="Times New Roman"/>
                <w:sz w:val="22"/>
              </w:rPr>
            </w:pPr>
            <w:r>
              <w:rPr>
                <w:rFonts w:hint="eastAsia" w:ascii="Times New Roman" w:hAnsi="Times New Roman" w:eastAsia="方正黑体_GBK" w:cs="方正黑体_GBK"/>
                <w:sz w:val="28"/>
                <w:lang w:val="en-US" w:eastAsia="zh-CN"/>
              </w:rPr>
              <w:t>753594771@qq.com</w:t>
            </w:r>
          </w:p>
        </w:tc>
      </w:tr>
    </w:tbl>
    <w:p w14:paraId="19B95777">
      <w:pPr>
        <w:spacing w:after="0"/>
        <w:rPr>
          <w:rFonts w:ascii="Times New Roman"/>
          <w:sz w:val="22"/>
        </w:rPr>
        <w:sectPr>
          <w:type w:val="continuous"/>
          <w:pgSz w:w="11910" w:h="16840"/>
          <w:pgMar w:top="1580" w:right="440" w:bottom="1780" w:left="420" w:header="720" w:footer="720" w:gutter="0"/>
          <w:cols w:space="720" w:num="1"/>
        </w:sectPr>
      </w:pPr>
    </w:p>
    <w:p w14:paraId="1FC10D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B56CD"/>
    <w:multiLevelType w:val="singleLevel"/>
    <w:tmpl w:val="F7FB56C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D361D"/>
    <w:rsid w:val="0B610658"/>
    <w:rsid w:val="0F1D39E3"/>
    <w:rsid w:val="109D361D"/>
    <w:rsid w:val="391112D8"/>
    <w:rsid w:val="564565D4"/>
    <w:rsid w:val="61F677F9"/>
    <w:rsid w:val="6E7B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方正仿宋_GBK" w:hAnsi="方正仿宋_GBK" w:eastAsia="方正仿宋_GBK" w:cs="方正仿宋_GBK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996"/>
      <w:outlineLvl w:val="1"/>
    </w:pPr>
    <w:rPr>
      <w:rFonts w:ascii="方正小标宋_GBK" w:hAnsi="方正小标宋_GBK" w:eastAsia="方正小标宋_GBK" w:cs="方正小标宋_GBK"/>
      <w:sz w:val="44"/>
      <w:szCs w:val="4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方正仿宋_GBK" w:hAnsi="方正仿宋_GBK" w:eastAsia="方正仿宋_GBK" w:cs="方正仿宋_GBK"/>
      <w:sz w:val="32"/>
      <w:szCs w:val="32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Table Paragraph"/>
    <w:basedOn w:val="1"/>
    <w:qFormat/>
    <w:uiPriority w:val="1"/>
    <w:rPr>
      <w:rFonts w:ascii="仿宋" w:hAnsi="仿宋" w:eastAsia="仿宋" w:cs="仿宋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2026-03-11T01:22:00Z</dcterms:created>
  <dc:creator>田</dc:creator>
  <cp:lastModifiedBy>Administrator</cp:lastModifiedBy>
  <dcterms:modified xsi:type="dcterms:W3CDTF">2026-03-12T09:25:17Z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575A1E14AA49441F982D8E6597F5087B_12</vt:lpwstr>
  </property>
</Properties>
</file>